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FE934">
      <w:pPr>
        <w:pStyle w:val="7"/>
        <w:shd w:val="clear" w:color="auto" w:fill="FFFFFF"/>
        <w:spacing w:before="0" w:beforeAutospacing="0" w:after="0" w:afterAutospacing="0"/>
        <w:rPr>
          <w:rStyle w:val="11"/>
          <w:rFonts w:ascii="Arial" w:hAnsi="Arial" w:eastAsia="微软雅黑" w:cs="Arial"/>
          <w:color w:val="1F497D" w:themeColor="text2"/>
          <w:sz w:val="30"/>
          <w:szCs w:val="30"/>
        </w:rPr>
      </w:pPr>
    </w:p>
    <w:p w14:paraId="634F7216">
      <w:pPr>
        <w:pStyle w:val="7"/>
        <w:shd w:val="clear" w:color="auto" w:fill="FFFFFF"/>
        <w:spacing w:before="0" w:beforeAutospacing="0" w:after="0" w:afterAutospacing="0" w:line="400" w:lineRule="exact"/>
        <w:jc w:val="center"/>
        <w:rPr>
          <w:rStyle w:val="11"/>
          <w:rFonts w:hint="eastAsia" w:ascii="Arial" w:hAnsi="Arial" w:eastAsia="微软雅黑" w:cs="Arial"/>
          <w:color w:val="000000" w:themeColor="text1"/>
          <w:lang w:eastAsia="zh-CN"/>
        </w:rPr>
      </w:pPr>
      <w:r>
        <w:rPr>
          <w:rStyle w:val="11"/>
          <w:rFonts w:ascii="Arial" w:hAnsi="Arial" w:eastAsia="微软雅黑" w:cs="Arial"/>
          <w:color w:val="000000" w:themeColor="text1"/>
        </w:rPr>
        <w:t>FUMED SILICA IOTA HL</w:t>
      </w:r>
      <w:bookmarkStart w:id="0" w:name="_GoBack"/>
      <w:r>
        <w:rPr>
          <w:rStyle w:val="11"/>
          <w:rFonts w:hint="eastAsia" w:ascii="Arial" w:hAnsi="Arial" w:eastAsia="微软雅黑" w:cs="Arial"/>
          <w:color w:val="000000" w:themeColor="text1"/>
          <w:lang w:eastAsia="zh-CN"/>
        </w:rPr>
        <w:t>7200</w:t>
      </w:r>
    </w:p>
    <w:bookmarkEnd w:id="0"/>
    <w:p w14:paraId="1CFF0534">
      <w:pPr>
        <w:pStyle w:val="7"/>
        <w:shd w:val="clear" w:color="auto" w:fill="FFFFFF"/>
        <w:spacing w:before="0" w:beforeAutospacing="0" w:after="0" w:afterAutospacing="0" w:line="400" w:lineRule="exact"/>
        <w:jc w:val="center"/>
        <w:rPr>
          <w:rFonts w:ascii="Arial" w:hAnsi="Arial" w:cs="Arial"/>
          <w:color w:val="000000" w:themeColor="text1"/>
        </w:rPr>
      </w:pPr>
    </w:p>
    <w:p w14:paraId="10160B5D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Product description</w:t>
      </w:r>
    </w:p>
    <w:p w14:paraId="6385DBEA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HL</w:t>
      </w:r>
      <w:r>
        <w:rPr>
          <w:rFonts w:hint="eastAsia" w:ascii="Arial" w:hAnsi="Arial" w:cs="Arial"/>
          <w:sz w:val="24"/>
          <w:szCs w:val="24"/>
          <w:shd w:val="clear" w:color="auto" w:fill="FFFFFF"/>
          <w:lang w:eastAsia="zh-CN"/>
        </w:rPr>
        <w:t>7200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is hydrophilic fumed silica with a specific surface area around 200㎡ /g, mainly applied in coatings &amp; paintings, film &amp; UPR, HTV&amp;RTV silicon rubber, adhesives and sealants, printing ink...</w:t>
      </w:r>
    </w:p>
    <w:p w14:paraId="51BD49B6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sz w:val="24"/>
          <w:szCs w:val="24"/>
          <w:shd w:val="clear" w:color="auto" w:fill="FFFFFF"/>
        </w:rPr>
      </w:pPr>
    </w:p>
    <w:tbl>
      <w:tblPr>
        <w:tblStyle w:val="9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678"/>
      </w:tblGrid>
      <w:tr w14:paraId="4E038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28" w:type="dxa"/>
          </w:tcPr>
          <w:p w14:paraId="0E02F855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cs="Arial" w:eastAsiaTheme="minorEastAsia"/>
                <w:sz w:val="24"/>
                <w:szCs w:val="24"/>
                <w:shd w:val="clear" w:color="auto" w:fill="FFFFFF"/>
              </w:rPr>
              <w:t>Specification</w:t>
            </w:r>
          </w:p>
        </w:tc>
        <w:tc>
          <w:tcPr>
            <w:tcW w:w="4678" w:type="dxa"/>
          </w:tcPr>
          <w:p w14:paraId="3B765156">
            <w:pPr>
              <w:widowControl/>
              <w:spacing w:line="400" w:lineRule="exact"/>
              <w:jc w:val="center"/>
              <w:rPr>
                <w:rFonts w:hint="eastAsia" w:ascii="Arial" w:hAnsi="Arial" w:cs="Arial" w:eastAsiaTheme="minorEastAsia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  <w:t>IOTA HL</w:t>
            </w:r>
            <w:r>
              <w:rPr>
                <w:rFonts w:hint="eastAsia" w:ascii="Arial" w:hAnsi="Arial" w:cs="Arial" w:eastAsiaTheme="minorEastAsia"/>
                <w:color w:val="000000" w:themeColor="text1"/>
                <w:sz w:val="24"/>
                <w:szCs w:val="24"/>
                <w:lang w:eastAsia="zh-CN"/>
              </w:rPr>
              <w:t>7200</w:t>
            </w:r>
          </w:p>
        </w:tc>
      </w:tr>
      <w:tr w14:paraId="7900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43F5C741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cs="Arial" w:eastAsiaTheme="minorEastAsia"/>
                <w:sz w:val="24"/>
                <w:szCs w:val="24"/>
              </w:rPr>
              <w:t>Specific sunface area(BET), ㎡/g</w:t>
            </w:r>
          </w:p>
        </w:tc>
        <w:tc>
          <w:tcPr>
            <w:tcW w:w="4678" w:type="dxa"/>
          </w:tcPr>
          <w:p w14:paraId="5951CB6B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200±20</w:t>
            </w:r>
          </w:p>
        </w:tc>
      </w:tr>
      <w:tr w14:paraId="3002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52B7CABD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pH value in 4% dispersion</w:t>
            </w:r>
          </w:p>
        </w:tc>
        <w:tc>
          <w:tcPr>
            <w:tcW w:w="4678" w:type="dxa"/>
          </w:tcPr>
          <w:p w14:paraId="6A3480A1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3.9～4.5</w:t>
            </w:r>
          </w:p>
        </w:tc>
      </w:tr>
      <w:tr w14:paraId="2818B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5DB49EA0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Loss on drying(2 hours at 105</w:t>
            </w:r>
            <w:r>
              <w:rPr>
                <w:rFonts w:ascii="Arial" w:hAnsi="宋体" w:eastAsia="宋体" w:cs="Arial"/>
                <w:sz w:val="24"/>
                <w:szCs w:val="24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), %</w:t>
            </w:r>
          </w:p>
        </w:tc>
        <w:tc>
          <w:tcPr>
            <w:tcW w:w="4678" w:type="dxa"/>
          </w:tcPr>
          <w:p w14:paraId="15E934C1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≤2.0</w:t>
            </w:r>
          </w:p>
        </w:tc>
      </w:tr>
      <w:tr w14:paraId="6F09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363640F9">
            <w:pPr>
              <w:widowControl/>
              <w:spacing w:line="400" w:lineRule="exac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Loss on ignition(2 hours at 1000</w:t>
            </w:r>
            <w:r>
              <w:rPr>
                <w:rFonts w:ascii="Arial" w:hAnsi="宋体" w:eastAsia="宋体" w:cs="Arial"/>
                <w:sz w:val="24"/>
                <w:szCs w:val="24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 xml:space="preserve"> based on material dried for 2 hours at 105</w:t>
            </w:r>
            <w:r>
              <w:rPr>
                <w:rFonts w:ascii="Arial" w:hAnsi="宋体" w:eastAsia="宋体" w:cs="Arial"/>
                <w:sz w:val="24"/>
                <w:szCs w:val="24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), %</w:t>
            </w:r>
          </w:p>
        </w:tc>
        <w:tc>
          <w:tcPr>
            <w:tcW w:w="4678" w:type="dxa"/>
          </w:tcPr>
          <w:p w14:paraId="77BE2B1F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≤2.0</w:t>
            </w:r>
          </w:p>
        </w:tc>
      </w:tr>
      <w:tr w14:paraId="2B74D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3E2B02AE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Sieve Residue(45μm), mg/kg</w:t>
            </w:r>
          </w:p>
        </w:tc>
        <w:tc>
          <w:tcPr>
            <w:tcW w:w="4678" w:type="dxa"/>
          </w:tcPr>
          <w:p w14:paraId="46F375F4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≤250</w:t>
            </w:r>
          </w:p>
        </w:tc>
      </w:tr>
      <w:tr w14:paraId="0F18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6CA511EC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Silica Content(Based on ignited material), %</w:t>
            </w:r>
          </w:p>
        </w:tc>
        <w:tc>
          <w:tcPr>
            <w:tcW w:w="4678" w:type="dxa"/>
          </w:tcPr>
          <w:p w14:paraId="0C2F5B99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≥99.8</w:t>
            </w:r>
          </w:p>
        </w:tc>
      </w:tr>
      <w:tr w14:paraId="2571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27E6AE11">
            <w:pPr>
              <w:widowControl/>
              <w:spacing w:line="400" w:lineRule="exact"/>
              <w:jc w:val="left"/>
              <w:rPr>
                <w:rFonts w:ascii="Arial" w:hAnsi="Arial" w:cs="Arial" w:eastAsiaTheme="minorEastAsia"/>
                <w:sz w:val="24"/>
                <w:szCs w:val="24"/>
              </w:rPr>
            </w:pP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>Tamped Density(Based on material dried at 105</w:t>
            </w:r>
            <w:r>
              <w:rPr>
                <w:rFonts w:ascii="Arial" w:hAnsi="宋体" w:eastAsia="宋体" w:cs="Arial"/>
                <w:sz w:val="24"/>
                <w:szCs w:val="24"/>
                <w:shd w:val="clear" w:color="auto" w:fill="FFFFFF"/>
              </w:rPr>
              <w:t>℃</w:t>
            </w:r>
            <w:r>
              <w:rPr>
                <w:rFonts w:ascii="Arial" w:hAnsi="Arial" w:eastAsia="仿宋gb2312" w:cs="Arial"/>
                <w:sz w:val="24"/>
                <w:szCs w:val="24"/>
                <w:shd w:val="clear" w:color="auto" w:fill="FFFFFF"/>
              </w:rPr>
              <w:t xml:space="preserve"> for 2 hours), g/</w:t>
            </w:r>
            <w:r>
              <w:rPr>
                <w:rFonts w:hint="eastAsia" w:ascii="Arial" w:hAnsi="Arial" w:eastAsia="仿宋gb2312" w:cs="Arial"/>
                <w:sz w:val="24"/>
                <w:szCs w:val="24"/>
                <w:shd w:val="clear" w:color="auto" w:fill="FFFFFF"/>
              </w:rPr>
              <w:t>L</w:t>
            </w:r>
          </w:p>
        </w:tc>
        <w:tc>
          <w:tcPr>
            <w:tcW w:w="4678" w:type="dxa"/>
          </w:tcPr>
          <w:p w14:paraId="6F530ACF">
            <w:pPr>
              <w:widowControl/>
              <w:spacing w:line="400" w:lineRule="exact"/>
              <w:jc w:val="center"/>
              <w:rPr>
                <w:rFonts w:ascii="Arial" w:hAnsi="Arial" w:cs="Arial" w:eastAsiaTheme="minorEastAsia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eastAsia="仿宋gb2312" w:cs="Arial"/>
                <w:color w:val="000000" w:themeColor="text1"/>
                <w:sz w:val="24"/>
                <w:szCs w:val="24"/>
                <w:shd w:val="clear" w:color="auto" w:fill="FFFFFF"/>
              </w:rPr>
              <w:t>40～60</w:t>
            </w:r>
          </w:p>
        </w:tc>
      </w:tr>
    </w:tbl>
    <w:p w14:paraId="0109DB5E">
      <w:pPr>
        <w:widowControl/>
        <w:shd w:val="clear" w:color="auto" w:fill="FFFFFF"/>
        <w:spacing w:line="400" w:lineRule="exact"/>
        <w:ind w:right="1842" w:rightChars="877"/>
        <w:jc w:val="left"/>
        <w:rPr>
          <w:rFonts w:ascii="Arial" w:hAnsi="Arial" w:cs="Arial"/>
          <w:sz w:val="24"/>
          <w:szCs w:val="24"/>
        </w:rPr>
      </w:pPr>
    </w:p>
    <w:p w14:paraId="7749C547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Applications </w:t>
      </w:r>
    </w:p>
    <w:p w14:paraId="4E0BDAFC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Coatings &amp; Paintings</w:t>
      </w:r>
    </w:p>
    <w:p w14:paraId="7A51E832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Film &amp; UPR</w:t>
      </w:r>
    </w:p>
    <w:p w14:paraId="56EB6F76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HTV&amp;RTV Silicon Rubber</w:t>
      </w:r>
    </w:p>
    <w:p w14:paraId="5F4B3135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Adhesives and Sealants   </w:t>
      </w:r>
    </w:p>
    <w:p w14:paraId="481AA5C5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Printing Ink</w:t>
      </w:r>
    </w:p>
    <w:p w14:paraId="77663D17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Fertilizer  </w:t>
      </w:r>
    </w:p>
    <w:p w14:paraId="1A498CD9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Cosmetics</w:t>
      </w:r>
    </w:p>
    <w:p w14:paraId="045939F0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</w:p>
    <w:p w14:paraId="1BF0FDCF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Properties</w:t>
      </w:r>
    </w:p>
    <w:p w14:paraId="67BE31FA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Reinforcing filler in elastomers           </w:t>
      </w:r>
    </w:p>
    <w:p w14:paraId="4078EB09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Rheology control and thixotropic agent</w:t>
      </w:r>
    </w:p>
    <w:p w14:paraId="7FFFD06B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Anti-settling,anti-sagging and thickening agent</w:t>
      </w:r>
    </w:p>
    <w:p w14:paraId="5D4A9D92">
      <w:pPr>
        <w:widowControl/>
        <w:shd w:val="clear" w:color="auto" w:fill="FFFFFF"/>
        <w:spacing w:line="400" w:lineRule="exact"/>
        <w:jc w:val="left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Free flow aid and anti-caking aid for powders</w:t>
      </w:r>
    </w:p>
    <w:p w14:paraId="6FB376A7">
      <w:pPr>
        <w:widowControl/>
        <w:shd w:val="clear" w:color="auto" w:fill="FFFFFF"/>
        <w:spacing w:line="400" w:lineRule="exact"/>
        <w:ind w:right="1842" w:rightChars="877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14:paraId="6481F863">
      <w:pPr>
        <w:widowControl/>
        <w:shd w:val="clear" w:color="auto" w:fill="FFFFFF"/>
        <w:spacing w:line="400" w:lineRule="exact"/>
        <w:ind w:right="1842" w:rightChars="877"/>
        <w:jc w:val="lef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Package</w:t>
      </w:r>
    </w:p>
    <w:p w14:paraId="2C696E49">
      <w:pPr>
        <w:widowControl/>
        <w:shd w:val="clear" w:color="auto" w:fill="FFFFFF"/>
        <w:spacing w:line="400" w:lineRule="exact"/>
        <w:ind w:right="1842" w:rightChars="877"/>
        <w:jc w:val="lef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White kraft paper bag, 10KG/Bag</w:t>
      </w:r>
    </w:p>
    <w:p w14:paraId="07EFA4D7">
      <w:pPr>
        <w:widowControl/>
        <w:shd w:val="clear" w:color="auto" w:fill="FFFFFF"/>
        <w:ind w:right="1842" w:rightChars="877"/>
        <w:jc w:val="left"/>
        <w:rPr>
          <w:rFonts w:ascii="Arial" w:hAnsi="Arial" w:cs="Arial"/>
          <w:color w:val="000000" w:themeColor="text1"/>
          <w:szCs w:val="21"/>
          <w:shd w:val="clear" w:color="auto" w:fill="FFFFFF"/>
        </w:rPr>
      </w:pPr>
    </w:p>
    <w:p w14:paraId="69275A1C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b/>
          <w:bCs/>
          <w:color w:val="3F3F3F" w:themeColor="text1" w:themeTint="BF"/>
          <w:szCs w:val="21"/>
        </w:rPr>
        <w:t>IOTA CORPORATION LTD.</w:t>
      </w:r>
    </w:p>
    <w:p w14:paraId="4FE5BC4D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Add: Sunmoon industry park, 985 Xingzhong Road,Bengbu, China 233000</w:t>
      </w:r>
    </w:p>
    <w:p w14:paraId="2612571C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TeL: 0086-552-3827158   Fax: 0086-552-3822922</w:t>
      </w:r>
    </w:p>
    <w:p w14:paraId="5D2D5561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Mobile/What's app: 0086-18055290537</w:t>
      </w:r>
    </w:p>
    <w:p w14:paraId="3479ACC0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WeChat: RachelHo0713</w:t>
      </w:r>
    </w:p>
    <w:p w14:paraId="5F5505C0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 xml:space="preserve">Email: </w:t>
      </w:r>
      <w:r>
        <w:fldChar w:fldCharType="begin"/>
      </w:r>
      <w:r>
        <w:instrText xml:space="preserve"> HYPERLINK "mailto:sales04@siliconeoil.net" </w:instrText>
      </w:r>
      <w:r>
        <w:fldChar w:fldCharType="separate"/>
      </w:r>
      <w:r>
        <w:rPr>
          <w:rStyle w:val="12"/>
          <w:rFonts w:ascii="Arial" w:hAnsi="Arial" w:eastAsia="Microsoft YaHei UI" w:cs="Arial"/>
          <w:szCs w:val="21"/>
        </w:rPr>
        <w:t>sales04@siliconeoil.net</w:t>
      </w:r>
      <w:r>
        <w:rPr>
          <w:rStyle w:val="12"/>
          <w:rFonts w:ascii="Arial" w:hAnsi="Arial" w:eastAsia="Microsoft YaHei UI" w:cs="Arial"/>
          <w:szCs w:val="21"/>
        </w:rPr>
        <w:fldChar w:fldCharType="end"/>
      </w:r>
    </w:p>
    <w:p w14:paraId="00270AC5">
      <w:pPr>
        <w:shd w:val="clear" w:color="auto" w:fill="FFFFFF"/>
        <w:spacing w:line="400" w:lineRule="exact"/>
        <w:rPr>
          <w:rFonts w:ascii="Arial" w:hAnsi="Arial" w:eastAsia="Microsoft YaHei UI" w:cs="Arial"/>
          <w:color w:val="3F3F3F" w:themeColor="text1" w:themeTint="BF"/>
          <w:szCs w:val="21"/>
        </w:rPr>
      </w:pPr>
      <w:r>
        <w:rPr>
          <w:rFonts w:ascii="Arial" w:hAnsi="Arial" w:eastAsia="Microsoft YaHei UI" w:cs="Arial"/>
          <w:color w:val="3F3F3F" w:themeColor="text1" w:themeTint="BF"/>
          <w:szCs w:val="21"/>
        </w:rPr>
        <w:t>Website: </w:t>
      </w:r>
      <w:r>
        <w:fldChar w:fldCharType="begin"/>
      </w:r>
      <w:r>
        <w:instrText xml:space="preserve"> HYPERLINK "http://www.iotasilica.com" </w:instrText>
      </w:r>
      <w:r>
        <w:fldChar w:fldCharType="separate"/>
      </w:r>
      <w:r>
        <w:rPr>
          <w:rStyle w:val="12"/>
          <w:rFonts w:ascii="Arial" w:hAnsi="Arial" w:cs="Arial"/>
          <w:szCs w:val="21"/>
        </w:rPr>
        <w:t>www.iotasilica.com</w:t>
      </w:r>
      <w:r>
        <w:rPr>
          <w:rStyle w:val="12"/>
          <w:rFonts w:ascii="Arial" w:hAnsi="Arial" w:cs="Arial"/>
          <w:szCs w:val="21"/>
        </w:rPr>
        <w:fldChar w:fldCharType="end"/>
      </w:r>
    </w:p>
    <w:p w14:paraId="523E0825">
      <w:pPr>
        <w:widowControl/>
        <w:shd w:val="clear" w:color="auto" w:fill="FFFFFF"/>
        <w:ind w:right="1842" w:rightChars="877"/>
        <w:jc w:val="left"/>
        <w:rPr>
          <w:rFonts w:ascii="Arial" w:hAnsi="Arial" w:cs="Arial"/>
          <w:color w:val="000000" w:themeColor="text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416" w:bottom="1440" w:left="1276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entury Gothic">
    <w:altName w:val="NumberOnly"/>
    <w:panose1 w:val="020B0502020202020204"/>
    <w:charset w:val="00"/>
    <w:family w:val="swiss"/>
    <w:pitch w:val="default"/>
    <w:sig w:usb0="00000000" w:usb1="00000000" w:usb2="00000000" w:usb3="00000000" w:csb0="0000009F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FDC12">
    <w:pPr>
      <w:rPr>
        <w:rFonts w:ascii="Century Gothic" w:hAnsi="Century Gothic"/>
        <w:szCs w:val="21"/>
      </w:rPr>
    </w:pPr>
    <w:r>
      <w:rPr>
        <w:rFonts w:ascii="Century Gothic" w:hAnsi="Century Gothic"/>
        <w:szCs w:val="21"/>
      </w:rPr>
      <w:t>ADD: Sunmoon industry park, 985 Xingzhong Road,</w:t>
    </w:r>
    <w:r>
      <w:rPr>
        <w:rFonts w:hint="eastAsia" w:ascii="Century Gothic" w:hAnsi="Century Gothic"/>
        <w:szCs w:val="21"/>
      </w:rPr>
      <w:t xml:space="preserve"> </w:t>
    </w:r>
    <w:r>
      <w:rPr>
        <w:rFonts w:ascii="Century Gothic" w:hAnsi="Century Gothic"/>
        <w:szCs w:val="21"/>
      </w:rPr>
      <w:t>Bengbu, China 233000</w:t>
    </w:r>
  </w:p>
  <w:p w14:paraId="27A0FDF8">
    <w:pPr>
      <w:pStyle w:val="5"/>
      <w:rPr>
        <w:rFonts w:ascii="Century Gothic" w:hAnsi="Century Gothic"/>
        <w:sz w:val="21"/>
        <w:szCs w:val="21"/>
      </w:rPr>
    </w:pPr>
    <w:r>
      <w:rPr>
        <w:rFonts w:ascii="Century Gothic" w:hAnsi="Century Gothic"/>
        <w:sz w:val="21"/>
        <w:szCs w:val="21"/>
      </w:rPr>
      <w:t>Tel: 86-552-</w:t>
    </w:r>
    <w:r>
      <w:rPr>
        <w:rFonts w:hint="eastAsia" w:ascii="Century Gothic" w:hAnsi="Century Gothic"/>
        <w:sz w:val="21"/>
        <w:szCs w:val="21"/>
      </w:rPr>
      <w:t>3827158</w:t>
    </w:r>
    <w:r>
      <w:rPr>
        <w:rFonts w:ascii="Century Gothic" w:hAnsi="Century Gothic"/>
        <w:sz w:val="21"/>
        <w:szCs w:val="21"/>
      </w:rPr>
      <w:t>;</w:t>
    </w:r>
    <w:r>
      <w:rPr>
        <w:rFonts w:hint="eastAsia" w:ascii="Century Gothic" w:hAnsi="Century Gothic"/>
        <w:sz w:val="21"/>
        <w:szCs w:val="21"/>
      </w:rPr>
      <w:t xml:space="preserve">   </w:t>
    </w:r>
    <w:r>
      <w:rPr>
        <w:rFonts w:ascii="Century Gothic" w:hAnsi="Century Gothic"/>
        <w:sz w:val="21"/>
        <w:szCs w:val="21"/>
      </w:rPr>
      <w:t>Fax：86-552-3822922</w:t>
    </w:r>
    <w:r>
      <w:rPr>
        <w:rFonts w:hint="eastAsia" w:ascii="Century Gothic" w:hAnsi="Century Gothic"/>
        <w:sz w:val="21"/>
        <w:szCs w:val="21"/>
      </w:rPr>
      <w:t xml:space="preserve">    Website: www.iotasilica.com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240" w:type="dxa"/>
      <w:tblInd w:w="-318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69"/>
      <w:gridCol w:w="6271"/>
    </w:tblGrid>
    <w:tr w14:paraId="39DEC30B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895" w:hRule="atLeast"/>
      </w:trPr>
      <w:tc>
        <w:tcPr>
          <w:tcW w:w="3969" w:type="dxa"/>
          <w:vMerge w:val="restart"/>
          <w:shd w:val="clear" w:color="auto" w:fill="auto"/>
          <w:noWrap/>
          <w:vAlign w:val="center"/>
        </w:tcPr>
        <w:tbl>
          <w:tblPr>
            <w:tblStyle w:val="8"/>
            <w:tblW w:w="0" w:type="auto"/>
            <w:tblCellSpacing w:w="0" w:type="dxa"/>
            <w:tblInd w:w="0" w:type="dxa"/>
            <w:tblLayout w:type="autofit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3348"/>
          </w:tblGrid>
          <w:tr w14:paraId="270E229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4" w:hRule="atLeast"/>
              <w:tblCellSpacing w:w="0" w:type="dxa"/>
            </w:trPr>
            <w:tc>
              <w:tcPr>
                <w:tcW w:w="334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</w:tcPr>
              <w:p w14:paraId="38594ABF">
                <w:r>
                  <w:drawing>
                    <wp:inline distT="0" distB="0" distL="0" distR="0">
                      <wp:extent cx="1676400" cy="885190"/>
                      <wp:effectExtent l="0" t="0" r="0" b="0"/>
                      <wp:docPr id="3" name="图片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图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5613" cy="8901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68E4F1A">
          <w:pPr>
            <w:widowControl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</w:p>
      </w:tc>
      <w:tc>
        <w:tcPr>
          <w:tcW w:w="6271" w:type="dxa"/>
          <w:shd w:val="clear" w:color="auto" w:fill="auto"/>
          <w:vAlign w:val="center"/>
        </w:tcPr>
        <w:p w14:paraId="141EE3AE">
          <w:pPr>
            <w:widowControl/>
            <w:jc w:val="center"/>
            <w:rPr>
              <w:rFonts w:ascii="微软雅黑" w:hAnsi="微软雅黑" w:eastAsia="微软雅黑" w:cs="宋体"/>
              <w:b/>
              <w:bCs/>
              <w:color w:val="000000"/>
              <w:kern w:val="0"/>
              <w:sz w:val="34"/>
              <w:szCs w:val="34"/>
            </w:rPr>
          </w:pPr>
          <w:r>
            <w:rPr>
              <w:rFonts w:hint="eastAsia" w:ascii="微软雅黑" w:hAnsi="微软雅黑" w:eastAsia="微软雅黑" w:cs="宋体"/>
              <w:color w:val="000000"/>
              <w:kern w:val="0"/>
              <w:sz w:val="36"/>
              <w:szCs w:val="36"/>
            </w:rPr>
            <w:t>安徽艾约塔硅油有限公司</w:t>
          </w:r>
        </w:p>
      </w:tc>
    </w:tr>
    <w:tr w14:paraId="54C57F15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34" w:hRule="atLeast"/>
      </w:trPr>
      <w:tc>
        <w:tcPr>
          <w:tcW w:w="3969" w:type="dxa"/>
          <w:vMerge w:val="continue"/>
          <w:shd w:val="clear" w:color="auto" w:fill="auto"/>
          <w:noWrap/>
          <w:vAlign w:val="center"/>
        </w:tcPr>
        <w:p w14:paraId="15F9DBB4">
          <w:pPr>
            <w:widowControl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</w:p>
      </w:tc>
      <w:tc>
        <w:tcPr>
          <w:tcW w:w="6271" w:type="dxa"/>
          <w:shd w:val="clear" w:color="auto" w:fill="auto"/>
          <w:vAlign w:val="center"/>
        </w:tcPr>
        <w:p w14:paraId="341754C1">
          <w:pPr>
            <w:widowControl/>
            <w:jc w:val="center"/>
            <w:rPr>
              <w:rFonts w:ascii="Century Gothic" w:hAnsi="Century Gothic" w:cs="宋体"/>
              <w:b/>
              <w:bCs/>
              <w:color w:val="000000"/>
              <w:kern w:val="0"/>
              <w:sz w:val="36"/>
              <w:szCs w:val="36"/>
            </w:rPr>
          </w:pPr>
          <w:r>
            <w:rPr>
              <w:rFonts w:ascii="Century Gothic" w:hAnsi="Century Gothic" w:cs="宋体"/>
              <w:b/>
              <w:bCs/>
              <w:color w:val="000000"/>
              <w:kern w:val="0"/>
              <w:sz w:val="36"/>
              <w:szCs w:val="36"/>
            </w:rPr>
            <w:t xml:space="preserve">Iota </w:t>
          </w:r>
          <w:r>
            <w:rPr>
              <w:rFonts w:hint="eastAsia" w:ascii="Century Gothic" w:hAnsi="Century Gothic" w:cs="宋体"/>
              <w:b/>
              <w:bCs/>
              <w:color w:val="000000"/>
              <w:kern w:val="0"/>
              <w:sz w:val="36"/>
              <w:szCs w:val="36"/>
            </w:rPr>
            <w:t xml:space="preserve">Corporation </w:t>
          </w:r>
          <w:r>
            <w:rPr>
              <w:rFonts w:ascii="Century Gothic" w:hAnsi="Century Gothic" w:cs="宋体"/>
              <w:b/>
              <w:bCs/>
              <w:color w:val="000000"/>
              <w:kern w:val="0"/>
              <w:sz w:val="36"/>
              <w:szCs w:val="36"/>
            </w:rPr>
            <w:t>Ltd.</w:t>
          </w:r>
        </w:p>
      </w:tc>
    </w:tr>
    <w:tr w14:paraId="00CCAAF1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08" w:hRule="atLeast"/>
      </w:trPr>
      <w:tc>
        <w:tcPr>
          <w:tcW w:w="3969" w:type="dxa"/>
          <w:shd w:val="clear" w:color="auto" w:fill="auto"/>
          <w:vAlign w:val="center"/>
        </w:tcPr>
        <w:p w14:paraId="64D646CB">
          <w:pPr>
            <w:widowControl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hint="eastAsia" w:ascii="宋体" w:hAnsi="宋体" w:cs="宋体"/>
              <w:color w:val="000000"/>
              <w:kern w:val="0"/>
              <w:sz w:val="22"/>
            </w:rPr>
            <w:t>安徽省蚌埠市高新区兴中路985号日月科技园</w:t>
          </w:r>
        </w:p>
      </w:tc>
      <w:tc>
        <w:tcPr>
          <w:tcW w:w="6271" w:type="dxa"/>
          <w:shd w:val="clear" w:color="auto" w:fill="auto"/>
          <w:vAlign w:val="center"/>
        </w:tcPr>
        <w:p w14:paraId="4AA140D7">
          <w:pPr>
            <w:widowControl/>
            <w:jc w:val="center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ascii="Century Gothic" w:hAnsi="Century Gothic" w:cs="宋体"/>
              <w:color w:val="000000"/>
              <w:kern w:val="0"/>
              <w:sz w:val="22"/>
            </w:rPr>
            <w:t>Sunmoon industry park, 985 Xingzhong Road,</w:t>
          </w:r>
          <w:r>
            <w:rPr>
              <w:rFonts w:hint="eastAsia" w:ascii="Century Gothic" w:hAnsi="Century Gothic" w:cs="宋体"/>
              <w:color w:val="000000"/>
              <w:kern w:val="0"/>
              <w:sz w:val="22"/>
            </w:rPr>
            <w:t xml:space="preserve"> </w:t>
          </w:r>
          <w:r>
            <w:rPr>
              <w:rFonts w:ascii="Century Gothic" w:hAnsi="Century Gothic" w:cs="宋体"/>
              <w:color w:val="000000"/>
              <w:kern w:val="0"/>
              <w:sz w:val="22"/>
            </w:rPr>
            <w:t>Bengbu, China 233000</w:t>
          </w:r>
        </w:p>
      </w:tc>
    </w:tr>
    <w:tr w14:paraId="22442667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23" w:hRule="atLeast"/>
      </w:trPr>
      <w:tc>
        <w:tcPr>
          <w:tcW w:w="3969" w:type="dxa"/>
          <w:shd w:val="clear" w:color="auto" w:fill="auto"/>
          <w:vAlign w:val="center"/>
        </w:tcPr>
        <w:p w14:paraId="669BD36A">
          <w:pPr>
            <w:widowControl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hint="eastAsia" w:ascii="宋体" w:hAnsi="宋体" w:cs="宋体"/>
              <w:color w:val="000000"/>
              <w:kern w:val="0"/>
              <w:sz w:val="22"/>
            </w:rPr>
            <w:t>电话：</w:t>
          </w:r>
          <w:r>
            <w:rPr>
              <w:rFonts w:ascii="Century Gothic" w:hAnsi="Century Gothic" w:cs="宋体"/>
              <w:color w:val="000000"/>
              <w:kern w:val="0"/>
              <w:sz w:val="22"/>
            </w:rPr>
            <w:t>86-552-</w:t>
          </w:r>
          <w:r>
            <w:rPr>
              <w:rFonts w:hint="eastAsia" w:ascii="Century Gothic" w:hAnsi="Century Gothic" w:cs="宋体"/>
              <w:color w:val="000000"/>
              <w:kern w:val="0"/>
              <w:sz w:val="22"/>
            </w:rPr>
            <w:t>3827158</w:t>
          </w:r>
        </w:p>
      </w:tc>
      <w:tc>
        <w:tcPr>
          <w:tcW w:w="6271" w:type="dxa"/>
          <w:shd w:val="clear" w:color="auto" w:fill="auto"/>
          <w:vAlign w:val="center"/>
        </w:tcPr>
        <w:p w14:paraId="1EBF8F71">
          <w:pPr>
            <w:widowControl/>
            <w:ind w:firstLine="1980" w:firstLineChars="900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ascii="Century Gothic" w:hAnsi="Century Gothic" w:cs="宋体"/>
              <w:color w:val="000000"/>
              <w:kern w:val="0"/>
              <w:sz w:val="22"/>
            </w:rPr>
            <w:t>Tel</w:t>
          </w:r>
          <w:r>
            <w:rPr>
              <w:rFonts w:hint="eastAsia" w:ascii="宋体" w:hAnsi="宋体" w:cs="宋体"/>
              <w:color w:val="000000"/>
              <w:kern w:val="0"/>
              <w:sz w:val="22"/>
            </w:rPr>
            <w:t>：</w:t>
          </w:r>
          <w:r>
            <w:rPr>
              <w:rFonts w:ascii="Century Gothic" w:hAnsi="Century Gothic" w:cs="宋体"/>
              <w:color w:val="000000"/>
              <w:kern w:val="0"/>
              <w:sz w:val="22"/>
            </w:rPr>
            <w:t>86-552-</w:t>
          </w:r>
          <w:r>
            <w:rPr>
              <w:rFonts w:hint="eastAsia" w:ascii="Century Gothic" w:hAnsi="Century Gothic" w:cs="宋体"/>
              <w:color w:val="000000"/>
              <w:kern w:val="0"/>
              <w:sz w:val="22"/>
            </w:rPr>
            <w:t>3827158</w:t>
          </w:r>
        </w:p>
      </w:tc>
    </w:tr>
    <w:tr w14:paraId="10885A93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60" w:hRule="atLeast"/>
      </w:trPr>
      <w:tc>
        <w:tcPr>
          <w:tcW w:w="3969" w:type="dxa"/>
          <w:shd w:val="clear" w:color="auto" w:fill="auto"/>
          <w:vAlign w:val="center"/>
        </w:tcPr>
        <w:p w14:paraId="20100E1F">
          <w:pPr>
            <w:widowControl/>
            <w:jc w:val="left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hint="eastAsia" w:ascii="宋体" w:hAnsi="宋体" w:cs="宋体"/>
              <w:color w:val="000000"/>
              <w:kern w:val="0"/>
              <w:sz w:val="22"/>
            </w:rPr>
            <w:t>传真：</w:t>
          </w:r>
          <w:r>
            <w:rPr>
              <w:rFonts w:ascii="Century Gothic" w:hAnsi="Century Gothic" w:cs="宋体"/>
              <w:color w:val="000000"/>
              <w:kern w:val="0"/>
              <w:sz w:val="22"/>
            </w:rPr>
            <w:t>86-552-3822922</w:t>
          </w:r>
        </w:p>
      </w:tc>
      <w:tc>
        <w:tcPr>
          <w:tcW w:w="6271" w:type="dxa"/>
          <w:shd w:val="clear" w:color="auto" w:fill="auto"/>
          <w:vAlign w:val="center"/>
        </w:tcPr>
        <w:p w14:paraId="58C3D8BB">
          <w:pPr>
            <w:widowControl/>
            <w:ind w:firstLine="1980" w:firstLineChars="900"/>
            <w:rPr>
              <w:rFonts w:ascii="Century Gothic" w:hAnsi="Century Gothic" w:cs="宋体"/>
              <w:color w:val="000000"/>
              <w:kern w:val="0"/>
              <w:sz w:val="22"/>
            </w:rPr>
          </w:pPr>
          <w:r>
            <w:rPr>
              <w:rFonts w:ascii="Century Gothic" w:hAnsi="Century Gothic" w:cs="宋体"/>
              <w:color w:val="000000"/>
              <w:kern w:val="0"/>
              <w:sz w:val="22"/>
            </w:rPr>
            <w:t>Fax</w:t>
          </w:r>
          <w:r>
            <w:rPr>
              <w:rFonts w:hint="eastAsia" w:ascii="宋体" w:hAnsi="宋体" w:cs="宋体"/>
              <w:color w:val="000000"/>
              <w:kern w:val="0"/>
              <w:sz w:val="22"/>
            </w:rPr>
            <w:t>：</w:t>
          </w:r>
          <w:r>
            <w:rPr>
              <w:rFonts w:ascii="Century Gothic" w:hAnsi="Century Gothic" w:cs="宋体"/>
              <w:color w:val="000000"/>
              <w:kern w:val="0"/>
              <w:sz w:val="22"/>
            </w:rPr>
            <w:t>86-552-3822922</w:t>
          </w:r>
        </w:p>
      </w:tc>
    </w:tr>
  </w:tbl>
  <w:p w14:paraId="30EA4B86">
    <w:pPr>
      <w:pStyle w:val="6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6E61"/>
    <w:rsid w:val="00027B97"/>
    <w:rsid w:val="000305D9"/>
    <w:rsid w:val="000411DA"/>
    <w:rsid w:val="0004395A"/>
    <w:rsid w:val="00062BC4"/>
    <w:rsid w:val="000855E9"/>
    <w:rsid w:val="000D004D"/>
    <w:rsid w:val="000D21EA"/>
    <w:rsid w:val="000D53A7"/>
    <w:rsid w:val="0010785D"/>
    <w:rsid w:val="00111766"/>
    <w:rsid w:val="00116911"/>
    <w:rsid w:val="001178D8"/>
    <w:rsid w:val="001215EC"/>
    <w:rsid w:val="00127285"/>
    <w:rsid w:val="0012743E"/>
    <w:rsid w:val="001357A3"/>
    <w:rsid w:val="00135D21"/>
    <w:rsid w:val="00172B48"/>
    <w:rsid w:val="001A6333"/>
    <w:rsid w:val="001B194E"/>
    <w:rsid w:val="001B5CC2"/>
    <w:rsid w:val="001B7ED6"/>
    <w:rsid w:val="001F0739"/>
    <w:rsid w:val="001F3369"/>
    <w:rsid w:val="00225AAC"/>
    <w:rsid w:val="00254CB5"/>
    <w:rsid w:val="002663FB"/>
    <w:rsid w:val="00275C4F"/>
    <w:rsid w:val="00285370"/>
    <w:rsid w:val="002A124B"/>
    <w:rsid w:val="002A3795"/>
    <w:rsid w:val="002A4AD2"/>
    <w:rsid w:val="002C160D"/>
    <w:rsid w:val="002C1ECF"/>
    <w:rsid w:val="002C3280"/>
    <w:rsid w:val="002D4C5C"/>
    <w:rsid w:val="002D5B32"/>
    <w:rsid w:val="002F7CF7"/>
    <w:rsid w:val="00300EEF"/>
    <w:rsid w:val="00301FFD"/>
    <w:rsid w:val="00305681"/>
    <w:rsid w:val="0031732E"/>
    <w:rsid w:val="00340090"/>
    <w:rsid w:val="0034305D"/>
    <w:rsid w:val="00362889"/>
    <w:rsid w:val="00375F35"/>
    <w:rsid w:val="00376BDE"/>
    <w:rsid w:val="003C0571"/>
    <w:rsid w:val="003D1374"/>
    <w:rsid w:val="003E6B3A"/>
    <w:rsid w:val="00425419"/>
    <w:rsid w:val="00432B1A"/>
    <w:rsid w:val="00477107"/>
    <w:rsid w:val="004978A3"/>
    <w:rsid w:val="004A2470"/>
    <w:rsid w:val="004A5CCC"/>
    <w:rsid w:val="004A6C32"/>
    <w:rsid w:val="004F74DC"/>
    <w:rsid w:val="00535F5D"/>
    <w:rsid w:val="00542005"/>
    <w:rsid w:val="00544312"/>
    <w:rsid w:val="00570E1E"/>
    <w:rsid w:val="00572ED1"/>
    <w:rsid w:val="00576F74"/>
    <w:rsid w:val="005840DB"/>
    <w:rsid w:val="005841B2"/>
    <w:rsid w:val="005865CB"/>
    <w:rsid w:val="00592222"/>
    <w:rsid w:val="00593CDF"/>
    <w:rsid w:val="00596DCE"/>
    <w:rsid w:val="005A588A"/>
    <w:rsid w:val="005D61D8"/>
    <w:rsid w:val="0061064C"/>
    <w:rsid w:val="006106C9"/>
    <w:rsid w:val="0061172D"/>
    <w:rsid w:val="006477B5"/>
    <w:rsid w:val="0066444A"/>
    <w:rsid w:val="006730B2"/>
    <w:rsid w:val="0067572B"/>
    <w:rsid w:val="00687AD0"/>
    <w:rsid w:val="00696672"/>
    <w:rsid w:val="006A5F0B"/>
    <w:rsid w:val="006C75EC"/>
    <w:rsid w:val="006D5F1B"/>
    <w:rsid w:val="006E46C7"/>
    <w:rsid w:val="00703949"/>
    <w:rsid w:val="00707008"/>
    <w:rsid w:val="00726158"/>
    <w:rsid w:val="00741C72"/>
    <w:rsid w:val="007520DD"/>
    <w:rsid w:val="007547C2"/>
    <w:rsid w:val="00763933"/>
    <w:rsid w:val="00766BF4"/>
    <w:rsid w:val="00784385"/>
    <w:rsid w:val="007A44D9"/>
    <w:rsid w:val="007B3421"/>
    <w:rsid w:val="007C08D8"/>
    <w:rsid w:val="007C6BFC"/>
    <w:rsid w:val="007D7F37"/>
    <w:rsid w:val="007E3262"/>
    <w:rsid w:val="007F1F1C"/>
    <w:rsid w:val="008115D7"/>
    <w:rsid w:val="00825801"/>
    <w:rsid w:val="00826B35"/>
    <w:rsid w:val="00833F04"/>
    <w:rsid w:val="00834C7E"/>
    <w:rsid w:val="008677D5"/>
    <w:rsid w:val="00876CAB"/>
    <w:rsid w:val="00881700"/>
    <w:rsid w:val="00893FE1"/>
    <w:rsid w:val="008A2567"/>
    <w:rsid w:val="008A4F14"/>
    <w:rsid w:val="008B672B"/>
    <w:rsid w:val="008E7937"/>
    <w:rsid w:val="00900107"/>
    <w:rsid w:val="00904AC2"/>
    <w:rsid w:val="00905391"/>
    <w:rsid w:val="00907765"/>
    <w:rsid w:val="00973E3F"/>
    <w:rsid w:val="00974C9C"/>
    <w:rsid w:val="00983A16"/>
    <w:rsid w:val="009B69B5"/>
    <w:rsid w:val="009F5F0C"/>
    <w:rsid w:val="009F7C01"/>
    <w:rsid w:val="00A0059D"/>
    <w:rsid w:val="00A06DB2"/>
    <w:rsid w:val="00A321E9"/>
    <w:rsid w:val="00A42756"/>
    <w:rsid w:val="00A75A1C"/>
    <w:rsid w:val="00A8297A"/>
    <w:rsid w:val="00A84CE3"/>
    <w:rsid w:val="00AD0DBC"/>
    <w:rsid w:val="00AD2DF7"/>
    <w:rsid w:val="00AE35CD"/>
    <w:rsid w:val="00AE6C24"/>
    <w:rsid w:val="00AF19E1"/>
    <w:rsid w:val="00B05695"/>
    <w:rsid w:val="00B14CB8"/>
    <w:rsid w:val="00B32986"/>
    <w:rsid w:val="00B357EE"/>
    <w:rsid w:val="00B37CF3"/>
    <w:rsid w:val="00B61EB5"/>
    <w:rsid w:val="00B72AB2"/>
    <w:rsid w:val="00B863B8"/>
    <w:rsid w:val="00B95C00"/>
    <w:rsid w:val="00BA22C9"/>
    <w:rsid w:val="00BA6926"/>
    <w:rsid w:val="00BB1E71"/>
    <w:rsid w:val="00BB620A"/>
    <w:rsid w:val="00BD3E76"/>
    <w:rsid w:val="00BD7BB5"/>
    <w:rsid w:val="00BE7988"/>
    <w:rsid w:val="00C147DF"/>
    <w:rsid w:val="00C17B01"/>
    <w:rsid w:val="00C220B0"/>
    <w:rsid w:val="00C23E32"/>
    <w:rsid w:val="00C36E61"/>
    <w:rsid w:val="00C50EA1"/>
    <w:rsid w:val="00C52FC9"/>
    <w:rsid w:val="00C61962"/>
    <w:rsid w:val="00C76BDC"/>
    <w:rsid w:val="00C76ECB"/>
    <w:rsid w:val="00CB6267"/>
    <w:rsid w:val="00CE1EF5"/>
    <w:rsid w:val="00CE28B8"/>
    <w:rsid w:val="00CE4C13"/>
    <w:rsid w:val="00CF0111"/>
    <w:rsid w:val="00D14BBE"/>
    <w:rsid w:val="00D24013"/>
    <w:rsid w:val="00D32D4C"/>
    <w:rsid w:val="00D341EC"/>
    <w:rsid w:val="00D47581"/>
    <w:rsid w:val="00D56A3A"/>
    <w:rsid w:val="00D65775"/>
    <w:rsid w:val="00D70127"/>
    <w:rsid w:val="00D74151"/>
    <w:rsid w:val="00D80ECD"/>
    <w:rsid w:val="00D97293"/>
    <w:rsid w:val="00DB5AE8"/>
    <w:rsid w:val="00DE4C47"/>
    <w:rsid w:val="00DF449C"/>
    <w:rsid w:val="00E14145"/>
    <w:rsid w:val="00E207DF"/>
    <w:rsid w:val="00E22B30"/>
    <w:rsid w:val="00E429DD"/>
    <w:rsid w:val="00E53CED"/>
    <w:rsid w:val="00E771E7"/>
    <w:rsid w:val="00E875E3"/>
    <w:rsid w:val="00E91567"/>
    <w:rsid w:val="00EB5843"/>
    <w:rsid w:val="00EB605C"/>
    <w:rsid w:val="00ED5F6A"/>
    <w:rsid w:val="00EE54B7"/>
    <w:rsid w:val="00EE6F57"/>
    <w:rsid w:val="00F238AE"/>
    <w:rsid w:val="00F26960"/>
    <w:rsid w:val="00F45866"/>
    <w:rsid w:val="00F75F57"/>
    <w:rsid w:val="00F76BCA"/>
    <w:rsid w:val="00F929A5"/>
    <w:rsid w:val="00F93219"/>
    <w:rsid w:val="00FA262C"/>
    <w:rsid w:val="00FA63FC"/>
    <w:rsid w:val="00FA7120"/>
    <w:rsid w:val="00FA7357"/>
    <w:rsid w:val="00FF01B4"/>
    <w:rsid w:val="38F4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basedOn w:val="10"/>
    <w:unhideWhenUsed/>
    <w:uiPriority w:val="99"/>
    <w:rPr>
      <w:color w:val="0000FF"/>
      <w:u w:val="single"/>
    </w:rPr>
  </w:style>
  <w:style w:type="character" w:customStyle="1" w:styleId="13">
    <w:name w:val="标题 2 Char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apple-converted-space"/>
    <w:basedOn w:val="10"/>
    <w:uiPriority w:val="0"/>
  </w:style>
  <w:style w:type="character" w:customStyle="1" w:styleId="15">
    <w:name w:val="批注框文本 Char"/>
    <w:basedOn w:val="10"/>
    <w:link w:val="4"/>
    <w:semiHidden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眉 Char"/>
    <w:basedOn w:val="10"/>
    <w:link w:val="6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20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2">
    <w:name w:val="标题 1 Char"/>
    <w:basedOn w:val="10"/>
    <w:link w:val="2"/>
    <w:qFormat/>
    <w:uiPriority w:val="9"/>
    <w:rPr>
      <w:rFonts w:ascii="Calibri" w:hAnsi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www.xpx3d.com</Company>
  <Pages>2</Pages>
  <Words>180</Words>
  <Characters>1045</Characters>
  <Lines>9</Lines>
  <Paragraphs>2</Paragraphs>
  <TotalTime>6</TotalTime>
  <ScaleCrop>false</ScaleCrop>
  <LinksUpToDate>false</LinksUpToDate>
  <CharactersWithSpaces>1191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2019-02-27T03:19:00Z</dcterms:created>
  <dc:creator>hualin</dc:creator>
  <cp:lastModifiedBy> 竹</cp:lastModifiedBy>
  <cp:lastPrinted>2018-08-10T06:49:00Z</cp:lastPrinted>
  <dcterms:modified xsi:type="dcterms:W3CDTF">2025-10-09T03:46:42Z</dcterms:modified>
  <dc:title>Dimethicone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eyJoZGlkIjoiZWExNDgxNDg1NWQ0NTY5ZDUxNzZlYmM1N2FhZjJkNzUiLCJ1c2VySWQiOiI5MDkwNzAyMjYifQ==</vt:lpwstr>
  </property>
  <property fmtid="{D5CDD505-2E9C-101B-9397-08002B2CF9AE}" pid="4" name="ICV">
    <vt:lpwstr>A49EDEA6F35F41699B2FC671883A9518_12</vt:lpwstr>
  </property>
</Properties>
</file>